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 PRAĆENJA EKOLOŠKOG I HEMIJSKOG STATUSA POVRŠINSKIH VODA NA TERITORIJI GRADA NIŠA ZA 2021/2022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    SASTAVU,KVALITETU I EKOLOŠKOM STATUSU   POVRŠINSKIH VODA NA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TERITORIJI GRADA NIŠA ZA  V</w:t>
      </w:r>
      <w:r w:rsidR="002F228C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UZORKOVANJE</w:t>
      </w:r>
      <w:r w:rsidR="002F228C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-JUN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   2022.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Uzorkovanje je vršeno standardnim metodama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A8328D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</w:t>
      </w:r>
    </w:p>
    <w:p w:rsidR="00A8328D" w:rsidRDefault="00A8328D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U odnodu na  prethodna uzorkovanja uočene su promene.</w:t>
      </w:r>
    </w:p>
    <w:p w:rsidR="002F228C" w:rsidRPr="00DD1691" w:rsidRDefault="00A8328D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Latn-CS"/>
        </w:rPr>
        <w:t>Promene se odnose na ,,degradacije,, Klase.</w:t>
      </w:r>
    </w:p>
    <w:p w:rsidR="002F228C" w:rsidRPr="00DD1691" w:rsidRDefault="002F228C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 w:rsidRPr="00DD1691">
        <w:rPr>
          <w:rFonts w:ascii="Times New Roman" w:hAnsi="Times New Roman" w:cs="Times New Roman"/>
          <w:b/>
          <w:lang w:val="sr-Latn-CS"/>
        </w:rPr>
        <w:t>Po prvi put pomenuto je moguće ,,STARENJE,,-EUTROFIKACIJA</w:t>
      </w:r>
      <w:r w:rsidR="00DD1691" w:rsidRPr="00DD1691">
        <w:rPr>
          <w:rFonts w:ascii="Times New Roman" w:hAnsi="Times New Roman" w:cs="Times New Roman"/>
          <w:b/>
          <w:lang w:val="sr-Latn-CS"/>
        </w:rPr>
        <w:t xml:space="preserve"> POVRŠINSKIH VODA .</w:t>
      </w:r>
    </w:p>
    <w:p w:rsidR="009E4531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Pomenut je i </w:t>
      </w:r>
      <w:r w:rsidR="009E4531" w:rsidRPr="00C03954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 xml:space="preserve"> zajednički dokaz : h</w:t>
      </w:r>
      <w:r w:rsidR="00DD1691">
        <w:rPr>
          <w:rFonts w:ascii="Times New Roman" w:hAnsi="Times New Roman" w:cs="Times New Roman"/>
          <w:lang w:val="sr-Latn-CS"/>
        </w:rPr>
        <w:t>emijskog indikatora trofičnosti (</w:t>
      </w:r>
      <w:r>
        <w:rPr>
          <w:rFonts w:ascii="Times New Roman" w:hAnsi="Times New Roman" w:cs="Times New Roman"/>
          <w:lang w:val="sr-Latn-CS"/>
        </w:rPr>
        <w:t>razloga degradacije</w:t>
      </w:r>
      <w:r w:rsidR="00DD1691">
        <w:rPr>
          <w:rFonts w:ascii="Times New Roman" w:hAnsi="Times New Roman" w:cs="Times New Roman"/>
          <w:lang w:val="sr-Latn-CS"/>
        </w:rPr>
        <w:t xml:space="preserve">)  </w:t>
      </w:r>
      <w:r>
        <w:rPr>
          <w:rFonts w:ascii="Times New Roman" w:hAnsi="Times New Roman" w:cs="Times New Roman"/>
          <w:lang w:val="sr-Latn-CS"/>
        </w:rPr>
        <w:t>i hemijskih indikatora fekalnog zagađenja.</w:t>
      </w:r>
    </w:p>
    <w:p w:rsidR="002F228C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Razlog EUTROFIKACIJE,verovatno nije samo fekalna kontaminacija.</w:t>
      </w:r>
    </w:p>
    <w:p w:rsidR="003C6310" w:rsidRDefault="003C6310" w:rsidP="003C63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Sumarno :</w:t>
      </w:r>
    </w:p>
    <w:p w:rsidR="003C6310" w:rsidRDefault="003C6310" w:rsidP="003C63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-ortofosfati,  za svaku   Reku    , daju mogućnost diskusije .</w:t>
      </w:r>
    </w:p>
    <w:p w:rsidR="003C6310" w:rsidRDefault="003C6310" w:rsidP="003C63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hr-HR"/>
        </w:rPr>
        <w:t>-Toksikologija –nalazi,i    varijable, nekih teških metala  takođe daju mogućnost diskusije.</w:t>
      </w:r>
    </w:p>
    <w:p w:rsidR="003C6310" w:rsidRDefault="003C6310" w:rsidP="009E4531">
      <w:pPr>
        <w:jc w:val="both"/>
        <w:rPr>
          <w:rFonts w:ascii="Times New Roman" w:eastAsia="TimesRoman" w:hAnsi="Times New Roman" w:cs="Times New Roman"/>
          <w:b/>
          <w:sz w:val="24"/>
          <w:szCs w:val="24"/>
          <w:lang w:eastAsia="zh-CN" w:bidi="hi-IN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101ECA"/>
    <w:rsid w:val="002D453B"/>
    <w:rsid w:val="002F228C"/>
    <w:rsid w:val="00331073"/>
    <w:rsid w:val="00346469"/>
    <w:rsid w:val="003863BA"/>
    <w:rsid w:val="003C6310"/>
    <w:rsid w:val="003D319D"/>
    <w:rsid w:val="004C18BC"/>
    <w:rsid w:val="006D19E5"/>
    <w:rsid w:val="006D2760"/>
    <w:rsid w:val="009E4531"/>
    <w:rsid w:val="00A8328D"/>
    <w:rsid w:val="00C0030E"/>
    <w:rsid w:val="00DD1691"/>
    <w:rsid w:val="00E13F81"/>
    <w:rsid w:val="00E6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485</Words>
  <Characters>2766</Characters>
  <Application>Microsoft Office Word</Application>
  <DocSecurity>0</DocSecurity>
  <Lines>23</Lines>
  <Paragraphs>6</Paragraphs>
  <ScaleCrop>false</ScaleCrop>
  <Company>Grizli777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2022-03-09T09:54:00Z</dcterms:created>
  <dcterms:modified xsi:type="dcterms:W3CDTF">2022-06-28T06:36:00Z</dcterms:modified>
</cp:coreProperties>
</file>